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1E0" w:firstRow="1" w:lastRow="1" w:firstColumn="1" w:lastColumn="1" w:noHBand="0" w:noVBand="0"/>
      </w:tblPr>
      <w:tblGrid>
        <w:gridCol w:w="4573"/>
        <w:gridCol w:w="1967"/>
        <w:gridCol w:w="3423"/>
      </w:tblGrid>
      <w:tr w:rsidR="00C002D2" w:rsidRPr="00F33FD4" w:rsidTr="00F5749C">
        <w:tc>
          <w:tcPr>
            <w:tcW w:w="2295" w:type="pct"/>
            <w:shd w:val="clear" w:color="auto" w:fill="auto"/>
          </w:tcPr>
          <w:p w:rsidR="00C002D2" w:rsidRPr="00F33FD4" w:rsidRDefault="00C002D2" w:rsidP="00F5749C">
            <w:pPr>
              <w:rPr>
                <w:rFonts w:eastAsia="Tahoma"/>
                <w:b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b/>
                <w:color w:val="auto"/>
                <w:sz w:val="20"/>
                <w:szCs w:val="20"/>
              </w:rPr>
              <w:t>Руководитель:</w:t>
            </w:r>
          </w:p>
          <w:p w:rsidR="00C002D2" w:rsidRPr="00F33FD4" w:rsidRDefault="00C002D2" w:rsidP="00F5749C">
            <w:pPr>
              <w:rPr>
                <w:rFonts w:eastAsia="Tahoma"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color w:val="auto"/>
                <w:sz w:val="20"/>
                <w:szCs w:val="20"/>
              </w:rPr>
              <w:t>Главный врач Филиала Федерального Бюджетного Учреждения здравоохранения «Центр гигиены и эпидемиологии в Свердловской области» в г. Каменске-Уральском, Каменском районе, Сухоложском и Богдановическом районах</w:t>
            </w:r>
          </w:p>
        </w:tc>
        <w:tc>
          <w:tcPr>
            <w:tcW w:w="987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pBdr>
                <w:bottom w:val="single" w:sz="6" w:space="1" w:color="auto"/>
              </w:pBdr>
              <w:jc w:val="center"/>
              <w:rPr>
                <w:rFonts w:eastAsia="Tahoma"/>
                <w:b/>
                <w:color w:val="FFFFFF"/>
                <w:sz w:val="20"/>
                <w:szCs w:val="20"/>
              </w:rPr>
            </w:pPr>
            <w:r w:rsidRPr="00F33FD4">
              <w:rPr>
                <w:rFonts w:eastAsia="Tahoma"/>
                <w:b/>
                <w:color w:val="FFFFFF"/>
                <w:sz w:val="20"/>
                <w:szCs w:val="20"/>
              </w:rPr>
              <w:t>(подписано)</w:t>
            </w:r>
          </w:p>
          <w:p w:rsidR="00C002D2" w:rsidRPr="00F33FD4" w:rsidRDefault="00C002D2" w:rsidP="00F5749C">
            <w:pPr>
              <w:jc w:val="center"/>
              <w:rPr>
                <w:rFonts w:eastAsia="Tahoma"/>
                <w:i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i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1718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pBdr>
                <w:bottom w:val="single" w:sz="6" w:space="1" w:color="auto"/>
              </w:pBdr>
              <w:jc w:val="center"/>
              <w:rPr>
                <w:rFonts w:eastAsia="Tahoma"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color w:val="auto"/>
                <w:sz w:val="20"/>
                <w:szCs w:val="20"/>
              </w:rPr>
              <w:t>Порошкина Елена Эдуардовна</w:t>
            </w:r>
          </w:p>
          <w:p w:rsidR="00C002D2" w:rsidRPr="00F33FD4" w:rsidRDefault="00C002D2" w:rsidP="00F5749C">
            <w:pPr>
              <w:jc w:val="center"/>
              <w:rPr>
                <w:rFonts w:eastAsia="Tahoma"/>
                <w:i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i/>
                <w:color w:val="auto"/>
                <w:sz w:val="20"/>
                <w:szCs w:val="20"/>
              </w:rPr>
              <w:t>расшифровка  подписи</w:t>
            </w:r>
          </w:p>
        </w:tc>
      </w:tr>
      <w:tr w:rsidR="00C002D2" w:rsidRPr="00F33FD4" w:rsidTr="00F5749C">
        <w:tc>
          <w:tcPr>
            <w:tcW w:w="2295" w:type="pct"/>
            <w:shd w:val="clear" w:color="auto" w:fill="auto"/>
          </w:tcPr>
          <w:p w:rsidR="00C002D2" w:rsidRPr="00F33FD4" w:rsidRDefault="00C002D2" w:rsidP="00F5749C">
            <w:pPr>
              <w:rPr>
                <w:rFonts w:eastAsia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</w:tc>
        <w:tc>
          <w:tcPr>
            <w:tcW w:w="1718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</w:tc>
      </w:tr>
      <w:tr w:rsidR="00C002D2" w:rsidRPr="00F33FD4" w:rsidTr="00F5749C">
        <w:tc>
          <w:tcPr>
            <w:tcW w:w="2295" w:type="pct"/>
            <w:shd w:val="clear" w:color="auto" w:fill="auto"/>
          </w:tcPr>
          <w:p w:rsidR="00C002D2" w:rsidRPr="00F33FD4" w:rsidRDefault="00C002D2" w:rsidP="00F5749C">
            <w:pPr>
              <w:rPr>
                <w:rFonts w:eastAsia="Tahoma"/>
                <w:b/>
                <w:color w:val="auto"/>
                <w:sz w:val="20"/>
                <w:szCs w:val="20"/>
              </w:rPr>
            </w:pPr>
            <w:r w:rsidRPr="00F33FD4">
              <w:rPr>
                <w:rFonts w:eastAsia="Tahoma"/>
                <w:b/>
                <w:color w:val="auto"/>
                <w:sz w:val="20"/>
                <w:szCs w:val="20"/>
              </w:rPr>
              <w:t>Исполнитель:</w:t>
            </w:r>
          </w:p>
          <w:p w:rsidR="00C002D2" w:rsidRPr="00F33FD4" w:rsidRDefault="00C002D2" w:rsidP="00F5749C">
            <w:pPr>
              <w:rPr>
                <w:rFonts w:eastAsia="Tahoma"/>
                <w:color w:val="auto"/>
                <w:sz w:val="20"/>
                <w:szCs w:val="20"/>
              </w:rPr>
            </w:pPr>
            <w:r>
              <w:rPr>
                <w:rFonts w:eastAsia="Tahoma"/>
                <w:color w:val="auto"/>
                <w:sz w:val="20"/>
                <w:szCs w:val="20"/>
              </w:rPr>
              <w:t xml:space="preserve">Физик-эксперт </w:t>
            </w:r>
            <w:proofErr w:type="spellStart"/>
            <w:r>
              <w:rPr>
                <w:rFonts w:eastAsia="Tahoma"/>
                <w:color w:val="auto"/>
                <w:sz w:val="20"/>
                <w:szCs w:val="20"/>
              </w:rPr>
              <w:t>Неугодникова</w:t>
            </w:r>
            <w:proofErr w:type="spellEnd"/>
            <w:r>
              <w:rPr>
                <w:rFonts w:eastAsia="Tahoma"/>
                <w:color w:val="auto"/>
                <w:sz w:val="20"/>
                <w:szCs w:val="20"/>
              </w:rPr>
              <w:t xml:space="preserve"> В.В.</w:t>
            </w:r>
          </w:p>
        </w:tc>
        <w:tc>
          <w:tcPr>
            <w:tcW w:w="987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Default="00C002D2" w:rsidP="00F5749C">
            <w:pPr>
              <w:jc w:val="center"/>
              <w:rPr>
                <w:rFonts w:eastAsia="Tahoma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="Tahoma"/>
                <w:color w:val="auto"/>
                <w:sz w:val="20"/>
                <w:szCs w:val="20"/>
              </w:rPr>
              <w:t>Неугодникова</w:t>
            </w:r>
            <w:proofErr w:type="spellEnd"/>
            <w:r>
              <w:rPr>
                <w:rFonts w:eastAsia="Tahoma"/>
                <w:color w:val="auto"/>
                <w:sz w:val="20"/>
                <w:szCs w:val="20"/>
              </w:rPr>
              <w:t xml:space="preserve"> </w:t>
            </w:r>
          </w:p>
          <w:p w:rsidR="00C002D2" w:rsidRDefault="00C002D2" w:rsidP="00F5749C">
            <w:pPr>
              <w:jc w:val="center"/>
              <w:rPr>
                <w:rFonts w:eastAsia="Tahoma"/>
                <w:color w:val="auto"/>
                <w:sz w:val="20"/>
                <w:szCs w:val="20"/>
              </w:rPr>
            </w:pPr>
            <w:r>
              <w:rPr>
                <w:rFonts w:eastAsia="Tahoma"/>
                <w:color w:val="auto"/>
                <w:sz w:val="20"/>
                <w:szCs w:val="20"/>
              </w:rPr>
              <w:t>Виктория</w:t>
            </w:r>
          </w:p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  <w:r>
              <w:rPr>
                <w:rFonts w:eastAsia="Tahoma"/>
                <w:color w:val="auto"/>
                <w:sz w:val="20"/>
                <w:szCs w:val="20"/>
              </w:rPr>
              <w:t>Владимировна</w:t>
            </w:r>
          </w:p>
        </w:tc>
        <w:tc>
          <w:tcPr>
            <w:tcW w:w="1718" w:type="pct"/>
            <w:shd w:val="clear" w:color="auto" w:fill="auto"/>
          </w:tcPr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jc w:val="center"/>
              <w:rPr>
                <w:rFonts w:eastAsia="Tahoma"/>
                <w:b/>
                <w:color w:val="auto"/>
                <w:sz w:val="20"/>
                <w:szCs w:val="20"/>
              </w:rPr>
            </w:pPr>
          </w:p>
          <w:p w:rsidR="00C002D2" w:rsidRPr="00F33FD4" w:rsidRDefault="00C002D2" w:rsidP="00F5749C">
            <w:pPr>
              <w:jc w:val="right"/>
              <w:rPr>
                <w:rFonts w:eastAsia="Tahoma"/>
                <w:color w:val="auto"/>
                <w:sz w:val="20"/>
                <w:szCs w:val="20"/>
              </w:rPr>
            </w:pPr>
          </w:p>
        </w:tc>
      </w:tr>
    </w:tbl>
    <w:p w:rsidR="00C002D2" w:rsidRPr="00D576ED" w:rsidRDefault="00C002D2" w:rsidP="00C002D2">
      <w:pPr>
        <w:pStyle w:val="21"/>
        <w:shd w:val="clear" w:color="auto" w:fill="auto"/>
        <w:spacing w:line="240" w:lineRule="exact"/>
        <w:ind w:firstLine="724"/>
        <w:jc w:val="right"/>
        <w:rPr>
          <w:rStyle w:val="1"/>
          <w:rFonts w:ascii="Tahoma" w:hAnsi="Tahoma" w:cs="Tahoma"/>
          <w:color w:val="000000"/>
          <w:sz w:val="20"/>
          <w:szCs w:val="20"/>
        </w:rPr>
      </w:pPr>
      <w:r>
        <w:rPr>
          <w:rStyle w:val="1"/>
          <w:rFonts w:ascii="Tahoma" w:hAnsi="Tahoma" w:cs="Tahoma"/>
          <w:color w:val="000000"/>
          <w:sz w:val="20"/>
          <w:szCs w:val="20"/>
        </w:rPr>
        <w:t>24.03.2023</w:t>
      </w:r>
      <w:r w:rsidRPr="00D576ED">
        <w:rPr>
          <w:rStyle w:val="1"/>
          <w:rFonts w:ascii="Tahoma" w:hAnsi="Tahoma" w:cs="Tahoma"/>
          <w:color w:val="000000"/>
          <w:sz w:val="20"/>
          <w:szCs w:val="20"/>
        </w:rPr>
        <w:t xml:space="preserve"> г</w:t>
      </w:r>
    </w:p>
    <w:p w:rsidR="00685D9D" w:rsidRDefault="00C002D2" w:rsidP="00685D9D">
      <w:pPr>
        <w:pStyle w:val="21"/>
        <w:shd w:val="clear" w:color="auto" w:fill="auto"/>
        <w:spacing w:line="240" w:lineRule="exact"/>
        <w:ind w:firstLine="724"/>
        <w:jc w:val="both"/>
        <w:rPr>
          <w:rStyle w:val="1"/>
          <w:rFonts w:ascii="Tahoma" w:hAnsi="Tahoma" w:cs="Tahoma"/>
          <w:b/>
          <w:color w:val="000000"/>
          <w:sz w:val="20"/>
          <w:szCs w:val="20"/>
        </w:rPr>
      </w:pPr>
      <w:r>
        <w:rPr>
          <w:rStyle w:val="1"/>
          <w:rFonts w:ascii="Tahoma" w:hAnsi="Tahoma" w:cs="Tahoma"/>
          <w:b/>
          <w:color w:val="000000"/>
          <w:sz w:val="20"/>
          <w:szCs w:val="20"/>
        </w:rPr>
        <w:t xml:space="preserve">                                             Шумовая нагрузка на население города.</w:t>
      </w:r>
    </w:p>
    <w:p w:rsidR="00685D9D" w:rsidRPr="00685D9D" w:rsidRDefault="00685D9D" w:rsidP="00685D9D">
      <w:pPr>
        <w:pStyle w:val="21"/>
        <w:shd w:val="clear" w:color="auto" w:fill="auto"/>
        <w:spacing w:line="240" w:lineRule="exact"/>
        <w:ind w:firstLine="724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685D9D">
        <w:rPr>
          <w:sz w:val="20"/>
          <w:szCs w:val="20"/>
        </w:rPr>
        <w:t xml:space="preserve">Человек всегда жил в мире звуков и шума. Каждый день, просыпаясь утром от звонка будильника, спеша по делам в общественном транспорте, смотря вечером телевизор или слушая музыку, мы подвергаемся воздействию звуковых волн различных частот. И это воздействие, даже если мы не придаем ему значения, не остается безразличным для нашего организма. </w:t>
      </w:r>
      <w:r w:rsidRPr="00685D9D">
        <w:rPr>
          <w:sz w:val="20"/>
          <w:szCs w:val="20"/>
          <w:shd w:val="clear" w:color="auto" w:fill="FFFFFF"/>
        </w:rPr>
        <w:t xml:space="preserve">Шумовая нагрузка города складывается из многих факторов: шума железных дорог и самолетов, звуков строительной техники, промышленного и бытового шума. </w:t>
      </w:r>
      <w:r w:rsidRPr="00685D9D">
        <w:rPr>
          <w:sz w:val="20"/>
          <w:szCs w:val="20"/>
        </w:rPr>
        <w:t xml:space="preserve">Самым распространенным и мощным источником </w:t>
      </w:r>
      <w:r w:rsidRPr="00685D9D">
        <w:rPr>
          <w:sz w:val="20"/>
          <w:szCs w:val="20"/>
          <w:shd w:val="clear" w:color="auto" w:fill="FFFFFF"/>
        </w:rPr>
        <w:t>шумового загрязнения</w:t>
      </w:r>
      <w:r w:rsidRPr="00685D9D">
        <w:rPr>
          <w:sz w:val="20"/>
          <w:szCs w:val="20"/>
        </w:rPr>
        <w:t xml:space="preserve"> в городе являются транспортные средства</w:t>
      </w:r>
      <w:r w:rsidRPr="00685D9D">
        <w:rPr>
          <w:sz w:val="20"/>
          <w:szCs w:val="20"/>
          <w:shd w:val="clear" w:color="auto" w:fill="FFFFFF"/>
        </w:rPr>
        <w:t>, которые обеспечивают до 80% издаваемого шума,</w:t>
      </w:r>
      <w:r w:rsidRPr="00685D9D">
        <w:rPr>
          <w:sz w:val="20"/>
          <w:szCs w:val="20"/>
        </w:rPr>
        <w:t xml:space="preserve"> на втором месте железнодорожные магистрали, проходящие в селитебной зоне и аэропорты. Неблагоприятные акустические условия оказывают влияние на весь организм человека:</w:t>
      </w:r>
      <w:r w:rsidRPr="00207F09">
        <w:rPr>
          <w:sz w:val="20"/>
          <w:szCs w:val="20"/>
        </w:rPr>
        <w:t xml:space="preserve"> от чрезмерного шума (выше 80 дБ) страдают не только органы слуха, но и другие органы и системы (кровеносная, пищеварительная, нервная т.д.), нарушаются процессы жизнедеятельности, энергетический обмен начинает преобладать над пластическим, что приводит к преждевременному старению организма.</w:t>
      </w:r>
    </w:p>
    <w:p w:rsidR="00685D9D" w:rsidRPr="00685D9D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685D9D">
        <w:rPr>
          <w:sz w:val="20"/>
          <w:szCs w:val="20"/>
        </w:rPr>
        <w:t>С целью предотвращения негативного влияния шума на органы слуха человека существуют гигиенические нормативы его воздействия - ПДУ (предельно допустимые уровни). Данные нормативы устанавливают такой уровень шума, воздействие которого в течении длительного времени не вызывает никаких отклонений от норм в физиологических показателях.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>Безопасным можно считать </w:t>
      </w:r>
      <w:r w:rsidRPr="00207F09">
        <w:rPr>
          <w:b/>
          <w:bCs/>
          <w:sz w:val="20"/>
          <w:szCs w:val="20"/>
        </w:rPr>
        <w:t>уровень шума</w:t>
      </w:r>
      <w:r w:rsidRPr="00207F09">
        <w:rPr>
          <w:sz w:val="20"/>
          <w:szCs w:val="20"/>
        </w:rPr>
        <w:t> 25-30 </w:t>
      </w:r>
      <w:r w:rsidRPr="00207F09">
        <w:rPr>
          <w:b/>
          <w:bCs/>
          <w:sz w:val="20"/>
          <w:szCs w:val="20"/>
        </w:rPr>
        <w:t>дБ</w:t>
      </w:r>
      <w:r w:rsidRPr="00207F09">
        <w:rPr>
          <w:sz w:val="20"/>
          <w:szCs w:val="20"/>
        </w:rPr>
        <w:t>. 130 дБ вызывают болевые ощущения.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>Но многие не понимают, что означают указанные показатели. Поэтому даем сравнительную таблицу с уровнями шума и с тем, с чем сравнить.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>20 дБ: Шёпот человека на расстоянии 1 метр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>30 дБ: Шум от компьютера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>40 дБ: Работа холодильника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>50 дБ: Кипящий чайник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>60 дБ: Телевизор на средней громкости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>70 дБ: Шум пылесоса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>80 дБ: Шоссе в час пик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>90 дБ: Перфоратор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>100 дБ: Бензопила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 xml:space="preserve">110 дБ: Летящий вертолет 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>120-125 дБ: Отбойный молоток</w:t>
      </w: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</w:p>
    <w:p w:rsidR="00685D9D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 xml:space="preserve">СанПиН 1.2.3685-21 "Гигиенические нормативы и требования к обеспечению безопасности и (или) безвредности для человека факторов среды обитания" определил допустимые эквивалентные уровни звука на территории непосредственно прилегающей к зданиям жилых домов не должен превышать днём 55 </w:t>
      </w:r>
      <w:proofErr w:type="spellStart"/>
      <w:r w:rsidRPr="00207F09">
        <w:rPr>
          <w:sz w:val="20"/>
          <w:szCs w:val="20"/>
        </w:rPr>
        <w:t>дБА</w:t>
      </w:r>
      <w:proofErr w:type="spellEnd"/>
      <w:r w:rsidRPr="00207F09">
        <w:rPr>
          <w:sz w:val="20"/>
          <w:szCs w:val="20"/>
        </w:rPr>
        <w:t xml:space="preserve">, а ночью – 45 </w:t>
      </w:r>
      <w:proofErr w:type="spellStart"/>
      <w:r w:rsidRPr="00207F09">
        <w:rPr>
          <w:sz w:val="20"/>
          <w:szCs w:val="20"/>
        </w:rPr>
        <w:t>дБА</w:t>
      </w:r>
      <w:proofErr w:type="spellEnd"/>
      <w:r w:rsidRPr="00207F09">
        <w:rPr>
          <w:sz w:val="20"/>
          <w:szCs w:val="20"/>
        </w:rPr>
        <w:t xml:space="preserve">. Максимальные уровни звука 70 </w:t>
      </w:r>
      <w:proofErr w:type="spellStart"/>
      <w:r w:rsidRPr="00207F09">
        <w:rPr>
          <w:sz w:val="20"/>
          <w:szCs w:val="20"/>
        </w:rPr>
        <w:t>дБА</w:t>
      </w:r>
      <w:proofErr w:type="spellEnd"/>
      <w:r w:rsidRPr="00207F09">
        <w:rPr>
          <w:sz w:val="20"/>
          <w:szCs w:val="20"/>
        </w:rPr>
        <w:t xml:space="preserve"> и 60 </w:t>
      </w:r>
      <w:proofErr w:type="spellStart"/>
      <w:r w:rsidRPr="00207F09">
        <w:rPr>
          <w:sz w:val="20"/>
          <w:szCs w:val="20"/>
        </w:rPr>
        <w:t>дБА</w:t>
      </w:r>
      <w:proofErr w:type="spellEnd"/>
      <w:r w:rsidRPr="00207F09">
        <w:rPr>
          <w:sz w:val="20"/>
          <w:szCs w:val="20"/>
        </w:rPr>
        <w:t xml:space="preserve"> соответственно.</w:t>
      </w:r>
    </w:p>
    <w:p w:rsidR="00685D9D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207F09">
        <w:rPr>
          <w:sz w:val="20"/>
          <w:szCs w:val="20"/>
        </w:rPr>
        <w:t xml:space="preserve"> </w:t>
      </w:r>
      <w:r w:rsidRPr="00207F09">
        <w:rPr>
          <w:sz w:val="20"/>
          <w:szCs w:val="20"/>
        </w:rPr>
        <w:tab/>
      </w:r>
      <w:r w:rsidRPr="00685D9D">
        <w:rPr>
          <w:sz w:val="20"/>
          <w:szCs w:val="20"/>
        </w:rPr>
        <w:t>К инструментам контроля шума относится шумовая карта города, где представлены уровни шума на всех основных магистралях, в районах жилья и отдыха людей, на территории промышленных и других предприятий, а также вокруг отдельно стоящих шумных объектов. Появление шумовых карт городов привело к тому, что перед местными законодателями встал вопрос о разработке городского закона по борьбе с шумом, а перед исполнительной властью — о планировании мероприятий по уменьшению шумового воздействия на жителей города.</w:t>
      </w:r>
    </w:p>
    <w:p w:rsidR="00685D9D" w:rsidRPr="00685D9D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685D9D">
        <w:rPr>
          <w:sz w:val="20"/>
          <w:szCs w:val="20"/>
        </w:rPr>
        <w:t>Для улучшения “шумового климата” необходима правильная организация движения транспорта в городах. Строительство объездных дорог. Не следует упускать из виду и другие источники шума для селитебных территорий: спортивные и культурно-развлекательные объекты, объекты питания и др.</w:t>
      </w:r>
    </w:p>
    <w:p w:rsidR="00275970" w:rsidRPr="00207F09" w:rsidRDefault="00685D9D" w:rsidP="00207F09">
      <w:pPr>
        <w:shd w:val="clear" w:color="auto" w:fill="FFFFFF"/>
        <w:ind w:firstLine="709"/>
        <w:contextualSpacing/>
        <w:rPr>
          <w:sz w:val="20"/>
          <w:szCs w:val="20"/>
        </w:rPr>
      </w:pPr>
      <w:r w:rsidRPr="00685D9D">
        <w:rPr>
          <w:sz w:val="20"/>
          <w:szCs w:val="20"/>
        </w:rPr>
        <w:t xml:space="preserve">К градостроительным мероприятиям по защите населения от шума относятся рациональная застройка магистральных улиц, максимальное озеленение территории микрорайонов и разделительных полос, применение акустически непрозрачных экранов (откосов, стен и зданий-экранов), использование рельефа местности и </w:t>
      </w:r>
      <w:proofErr w:type="spellStart"/>
      <w:r w:rsidRPr="00685D9D">
        <w:rPr>
          <w:sz w:val="20"/>
          <w:szCs w:val="20"/>
        </w:rPr>
        <w:t>др</w:t>
      </w:r>
      <w:proofErr w:type="spellEnd"/>
      <w:r w:rsidRPr="00685D9D">
        <w:rPr>
          <w:sz w:val="20"/>
          <w:szCs w:val="20"/>
        </w:rPr>
        <w:t xml:space="preserve"> </w:t>
      </w:r>
      <w:bookmarkStart w:id="0" w:name="_GoBack"/>
      <w:bookmarkEnd w:id="0"/>
    </w:p>
    <w:sectPr w:rsidR="00275970" w:rsidRPr="00207F09">
      <w:pgSz w:w="11909" w:h="16840"/>
      <w:pgMar w:top="699" w:right="506" w:bottom="699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61"/>
    <w:rsid w:val="00002061"/>
    <w:rsid w:val="00207F09"/>
    <w:rsid w:val="00275970"/>
    <w:rsid w:val="00685D9D"/>
    <w:rsid w:val="00812DE6"/>
    <w:rsid w:val="00C0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1E77"/>
  <w15:chartTrackingRefBased/>
  <w15:docId w15:val="{88C6D2F2-E41F-4D27-A96A-3235392D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2D2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C002D2"/>
    <w:rPr>
      <w:rFonts w:ascii="Times New Roman" w:hAnsi="Times New Roman" w:cs="Times New Roman"/>
      <w:sz w:val="32"/>
      <w:szCs w:val="32"/>
      <w:shd w:val="clear" w:color="auto" w:fill="FFFFFF"/>
    </w:rPr>
  </w:style>
  <w:style w:type="character" w:customStyle="1" w:styleId="2">
    <w:name w:val="Основной текст (2)_"/>
    <w:link w:val="21"/>
    <w:locked/>
    <w:rsid w:val="00C002D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002D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C002D2"/>
    <w:pPr>
      <w:shd w:val="clear" w:color="auto" w:fill="FFFFFF"/>
      <w:spacing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32"/>
      <w:szCs w:val="32"/>
      <w:lang w:eastAsia="en-US"/>
    </w:rPr>
  </w:style>
  <w:style w:type="character" w:styleId="a3">
    <w:name w:val="Strong"/>
    <w:basedOn w:val="a0"/>
    <w:uiPriority w:val="22"/>
    <w:qFormat/>
    <w:rsid w:val="00685D9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7F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F0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Широбоков Сергей Леонидович</dc:creator>
  <cp:keywords/>
  <dc:description/>
  <cp:lastModifiedBy>Широбоков Сергей Леонидович</cp:lastModifiedBy>
  <cp:revision>3</cp:revision>
  <cp:lastPrinted>2023-03-27T07:37:00Z</cp:lastPrinted>
  <dcterms:created xsi:type="dcterms:W3CDTF">2023-03-27T07:34:00Z</dcterms:created>
  <dcterms:modified xsi:type="dcterms:W3CDTF">2023-03-27T07:37:00Z</dcterms:modified>
</cp:coreProperties>
</file>